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0E5ED" w14:textId="77777777" w:rsidR="0019273D" w:rsidRPr="000E2575" w:rsidRDefault="009A0044">
      <w:pPr>
        <w:tabs>
          <w:tab w:val="center" w:pos="1646"/>
          <w:tab w:val="center" w:pos="6575"/>
        </w:tabs>
        <w:spacing w:after="127" w:line="259" w:lineRule="auto"/>
        <w:ind w:left="0" w:firstLine="0"/>
        <w:jc w:val="left"/>
        <w:rPr>
          <w:lang w:val="fr-FR"/>
        </w:rPr>
      </w:pPr>
      <w:r>
        <w:rPr>
          <w:rFonts w:ascii="Calibri" w:eastAsia="Calibri" w:hAnsi="Calibri" w:cs="Calibri"/>
          <w:sz w:val="22"/>
        </w:rPr>
        <w:tab/>
      </w:r>
      <w:r w:rsidRPr="000E2575">
        <w:rPr>
          <w:b/>
          <w:lang w:val="fr-FR"/>
        </w:rPr>
        <w:t xml:space="preserve">CONSEIL D’ETAT </w:t>
      </w:r>
      <w:r w:rsidRPr="000E2575">
        <w:rPr>
          <w:b/>
          <w:lang w:val="fr-FR"/>
        </w:rPr>
        <w:tab/>
        <w:t xml:space="preserve"> </w:t>
      </w:r>
    </w:p>
    <w:p w14:paraId="57616A72" w14:textId="33A5AD16" w:rsidR="0019273D" w:rsidRPr="000E2575" w:rsidRDefault="009A0044">
      <w:pPr>
        <w:tabs>
          <w:tab w:val="center" w:pos="1657"/>
          <w:tab w:val="center" w:pos="4323"/>
          <w:tab w:val="right" w:pos="9290"/>
        </w:tabs>
        <w:spacing w:after="0" w:line="259" w:lineRule="auto"/>
        <w:ind w:left="0" w:firstLine="0"/>
        <w:jc w:val="left"/>
        <w:rPr>
          <w:lang w:val="fr-FR"/>
        </w:rPr>
      </w:pPr>
      <w:r w:rsidRPr="000E2575">
        <w:rPr>
          <w:rFonts w:ascii="Calibri" w:eastAsia="Calibri" w:hAnsi="Calibri" w:cs="Calibri"/>
          <w:sz w:val="22"/>
          <w:lang w:val="fr-FR"/>
        </w:rPr>
        <w:tab/>
      </w:r>
      <w:r w:rsidRPr="000E2575">
        <w:rPr>
          <w:b/>
          <w:lang w:val="fr-FR"/>
        </w:rPr>
        <w:t xml:space="preserve">Assemblée générale </w:t>
      </w:r>
      <w:r w:rsidRPr="000E2575">
        <w:rPr>
          <w:b/>
          <w:lang w:val="fr-FR"/>
        </w:rPr>
        <w:tab/>
        <w:t xml:space="preserve"> </w:t>
      </w:r>
      <w:r w:rsidRPr="000E2575">
        <w:rPr>
          <w:b/>
          <w:lang w:val="fr-FR"/>
        </w:rPr>
        <w:tab/>
        <w:t xml:space="preserve">Séance du </w:t>
      </w:r>
      <w:r w:rsidR="000E2575">
        <w:rPr>
          <w:b/>
          <w:lang w:val="fr-FR"/>
        </w:rPr>
        <w:t>vendredi</w:t>
      </w:r>
      <w:r w:rsidRPr="000E2575">
        <w:rPr>
          <w:b/>
          <w:lang w:val="fr-FR"/>
        </w:rPr>
        <w:t xml:space="preserve"> </w:t>
      </w:r>
      <w:r w:rsidR="000E2575">
        <w:rPr>
          <w:b/>
          <w:lang w:val="fr-FR"/>
        </w:rPr>
        <w:t>16</w:t>
      </w:r>
      <w:r w:rsidRPr="000E2575">
        <w:rPr>
          <w:b/>
          <w:lang w:val="fr-FR"/>
        </w:rPr>
        <w:t xml:space="preserve"> </w:t>
      </w:r>
      <w:r w:rsidR="000E2575">
        <w:rPr>
          <w:b/>
          <w:lang w:val="fr-FR"/>
        </w:rPr>
        <w:t>mai</w:t>
      </w:r>
      <w:r w:rsidRPr="000E2575">
        <w:rPr>
          <w:b/>
          <w:lang w:val="fr-FR"/>
        </w:rPr>
        <w:t xml:space="preserve"> 202</w:t>
      </w:r>
      <w:r w:rsidR="000E2575">
        <w:rPr>
          <w:b/>
          <w:lang w:val="fr-FR"/>
        </w:rPr>
        <w:t>5</w:t>
      </w:r>
      <w:r w:rsidRPr="000E2575">
        <w:rPr>
          <w:b/>
          <w:lang w:val="fr-FR"/>
        </w:rPr>
        <w:t xml:space="preserve"> </w:t>
      </w:r>
    </w:p>
    <w:p w14:paraId="4F3D7DD7" w14:textId="77777777" w:rsidR="0019273D" w:rsidRPr="000E2575" w:rsidRDefault="009A0044">
      <w:pPr>
        <w:spacing w:after="291" w:line="259" w:lineRule="auto"/>
        <w:ind w:left="1128"/>
        <w:jc w:val="left"/>
        <w:rPr>
          <w:lang w:val="fr-FR"/>
        </w:rPr>
      </w:pPr>
      <w:r w:rsidRPr="000E2575">
        <w:rPr>
          <w:b/>
          <w:lang w:val="fr-FR"/>
        </w:rPr>
        <w:t xml:space="preserve">_________ </w:t>
      </w:r>
    </w:p>
    <w:p w14:paraId="05118690" w14:textId="179880A9" w:rsidR="0019273D" w:rsidRPr="000E2575" w:rsidRDefault="009A0044">
      <w:pPr>
        <w:tabs>
          <w:tab w:val="center" w:pos="1660"/>
          <w:tab w:val="right" w:pos="9290"/>
        </w:tabs>
        <w:spacing w:after="65" w:line="259" w:lineRule="auto"/>
        <w:ind w:left="0" w:firstLine="0"/>
        <w:jc w:val="left"/>
        <w:rPr>
          <w:lang w:val="fr-FR"/>
        </w:rPr>
      </w:pPr>
      <w:r w:rsidRPr="000E2575">
        <w:rPr>
          <w:rFonts w:ascii="Calibri" w:eastAsia="Calibri" w:hAnsi="Calibri" w:cs="Calibri"/>
          <w:sz w:val="22"/>
          <w:lang w:val="fr-FR"/>
        </w:rPr>
        <w:tab/>
      </w:r>
      <w:r w:rsidRPr="000E2575">
        <w:rPr>
          <w:b/>
          <w:lang w:val="fr-FR"/>
        </w:rPr>
        <w:t>N° 40</w:t>
      </w:r>
      <w:r w:rsidR="00E86E0C">
        <w:rPr>
          <w:b/>
          <w:lang w:val="fr-FR"/>
        </w:rPr>
        <w:t>9</w:t>
      </w:r>
      <w:r w:rsidRPr="000E2575">
        <w:rPr>
          <w:b/>
          <w:lang w:val="fr-FR"/>
        </w:rPr>
        <w:t>667</w:t>
      </w:r>
      <w:r w:rsidRPr="000E2575">
        <w:rPr>
          <w:lang w:val="fr-FR"/>
        </w:rPr>
        <w:t xml:space="preserve"> </w:t>
      </w:r>
      <w:r w:rsidRPr="000E2575">
        <w:rPr>
          <w:lang w:val="fr-FR"/>
        </w:rPr>
        <w:tab/>
      </w:r>
      <w:r w:rsidRPr="000E2575">
        <w:rPr>
          <w:b/>
          <w:lang w:val="fr-FR"/>
        </w:rPr>
        <w:t xml:space="preserve">EXTRAIT DU REGISTRE DES </w:t>
      </w:r>
    </w:p>
    <w:p w14:paraId="0C63F38B" w14:textId="77777777" w:rsidR="0019273D" w:rsidRPr="000E2575" w:rsidRDefault="009A0044">
      <w:pPr>
        <w:tabs>
          <w:tab w:val="center" w:pos="1658"/>
          <w:tab w:val="center" w:pos="4270"/>
          <w:tab w:val="center" w:pos="7409"/>
        </w:tabs>
        <w:spacing w:after="127" w:line="259" w:lineRule="auto"/>
        <w:ind w:left="0" w:firstLine="0"/>
        <w:jc w:val="left"/>
        <w:rPr>
          <w:lang w:val="fr-FR"/>
        </w:rPr>
      </w:pPr>
      <w:r w:rsidRPr="000E2575">
        <w:rPr>
          <w:rFonts w:ascii="Calibri" w:eastAsia="Calibri" w:hAnsi="Calibri" w:cs="Calibri"/>
          <w:sz w:val="22"/>
          <w:lang w:val="fr-FR"/>
        </w:rPr>
        <w:tab/>
      </w:r>
      <w:r w:rsidRPr="000E2575">
        <w:rPr>
          <w:b/>
          <w:lang w:val="fr-FR"/>
        </w:rPr>
        <w:t xml:space="preserve"> </w:t>
      </w:r>
      <w:r w:rsidRPr="000E2575">
        <w:rPr>
          <w:b/>
          <w:lang w:val="fr-FR"/>
        </w:rPr>
        <w:tab/>
        <w:t xml:space="preserve"> </w:t>
      </w:r>
      <w:r w:rsidRPr="000E2575">
        <w:rPr>
          <w:b/>
          <w:lang w:val="fr-FR"/>
        </w:rPr>
        <w:tab/>
        <w:t xml:space="preserve">DELIBERATIONS </w:t>
      </w:r>
    </w:p>
    <w:p w14:paraId="7182DBEF" w14:textId="77777777" w:rsidR="0019273D" w:rsidRPr="000E2575" w:rsidRDefault="009A0044">
      <w:pPr>
        <w:spacing w:after="0" w:line="259" w:lineRule="auto"/>
        <w:ind w:left="0" w:firstLine="0"/>
        <w:jc w:val="left"/>
        <w:rPr>
          <w:lang w:val="fr-FR"/>
        </w:rPr>
      </w:pPr>
      <w:r w:rsidRPr="000E2575">
        <w:rPr>
          <w:lang w:val="fr-FR"/>
        </w:rPr>
        <w:t xml:space="preserve"> </w:t>
      </w:r>
    </w:p>
    <w:p w14:paraId="443C41C1" w14:textId="77777777" w:rsidR="0019273D" w:rsidRPr="000E2575" w:rsidRDefault="009A0044">
      <w:pPr>
        <w:spacing w:after="0" w:line="259" w:lineRule="auto"/>
        <w:ind w:left="0" w:firstLine="0"/>
        <w:jc w:val="left"/>
        <w:rPr>
          <w:lang w:val="fr-FR"/>
        </w:rPr>
      </w:pPr>
      <w:r w:rsidRPr="000E2575">
        <w:rPr>
          <w:lang w:val="fr-FR"/>
        </w:rPr>
        <w:t xml:space="preserve"> </w:t>
      </w:r>
    </w:p>
    <w:p w14:paraId="56B37289" w14:textId="64EF1409" w:rsidR="0019273D" w:rsidRPr="000E2575" w:rsidRDefault="000E2575">
      <w:pPr>
        <w:spacing w:after="0" w:line="259" w:lineRule="auto"/>
        <w:ind w:left="0" w:right="219" w:firstLine="0"/>
        <w:jc w:val="center"/>
        <w:rPr>
          <w:lang w:val="fr-FR"/>
        </w:rPr>
      </w:pPr>
      <w:r>
        <w:rPr>
          <w:b/>
          <w:lang w:val="fr-FR"/>
        </w:rPr>
        <w:t>CONTRÔLE DE CONVENTIONNALITÉ DU</w:t>
      </w:r>
      <w:r w:rsidR="009A0044" w:rsidRPr="000E2575">
        <w:rPr>
          <w:b/>
          <w:lang w:val="fr-FR"/>
        </w:rPr>
        <w:t xml:space="preserve"> PROJET DE LOI</w:t>
      </w:r>
      <w:r>
        <w:rPr>
          <w:b/>
          <w:lang w:val="fr-FR"/>
        </w:rPr>
        <w:t xml:space="preserve"> N°1992</w:t>
      </w:r>
    </w:p>
    <w:p w14:paraId="3D3DE16A" w14:textId="77777777" w:rsidR="0019273D" w:rsidRPr="000E2575" w:rsidRDefault="009A0044">
      <w:pPr>
        <w:spacing w:after="0" w:line="259" w:lineRule="auto"/>
        <w:ind w:left="0" w:right="157" w:firstLine="0"/>
        <w:jc w:val="center"/>
        <w:rPr>
          <w:lang w:val="fr-FR"/>
        </w:rPr>
      </w:pPr>
      <w:r w:rsidRPr="000E2575">
        <w:rPr>
          <w:lang w:val="fr-FR"/>
        </w:rPr>
        <w:t xml:space="preserve"> </w:t>
      </w:r>
    </w:p>
    <w:p w14:paraId="09FD6BB7" w14:textId="180F498F" w:rsidR="0019273D" w:rsidRPr="000E2575" w:rsidRDefault="009A0044">
      <w:pPr>
        <w:ind w:right="204"/>
        <w:rPr>
          <w:lang w:val="fr-FR"/>
        </w:rPr>
      </w:pPr>
      <w:proofErr w:type="gramStart"/>
      <w:r w:rsidRPr="000E2575">
        <w:rPr>
          <w:lang w:val="fr-FR"/>
        </w:rPr>
        <w:t>relatif</w:t>
      </w:r>
      <w:proofErr w:type="gramEnd"/>
      <w:r w:rsidRPr="000E2575">
        <w:rPr>
          <w:lang w:val="fr-FR"/>
        </w:rPr>
        <w:t xml:space="preserve"> à</w:t>
      </w:r>
      <w:r w:rsidR="000E2575">
        <w:rPr>
          <w:lang w:val="fr-FR"/>
        </w:rPr>
        <w:t xml:space="preserve"> la </w:t>
      </w:r>
      <w:r w:rsidR="000E2575" w:rsidRPr="009B25D0">
        <w:rPr>
          <w:b/>
          <w:bCs/>
          <w:lang w:val="fr-FR"/>
        </w:rPr>
        <w:t>légalisation</w:t>
      </w:r>
      <w:r w:rsidR="000E2575">
        <w:rPr>
          <w:lang w:val="fr-FR"/>
        </w:rPr>
        <w:t xml:space="preserve">, au </w:t>
      </w:r>
      <w:r w:rsidR="000E2575" w:rsidRPr="009B25D0">
        <w:rPr>
          <w:b/>
          <w:bCs/>
          <w:lang w:val="fr-FR"/>
        </w:rPr>
        <w:t>contrôle</w:t>
      </w:r>
      <w:r w:rsidR="000E2575">
        <w:rPr>
          <w:lang w:val="fr-FR"/>
        </w:rPr>
        <w:t xml:space="preserve"> et à la </w:t>
      </w:r>
      <w:r w:rsidR="000E2575" w:rsidRPr="009B25D0">
        <w:rPr>
          <w:b/>
          <w:bCs/>
          <w:lang w:val="fr-FR"/>
        </w:rPr>
        <w:t>dépénalisation</w:t>
      </w:r>
      <w:r w:rsidR="000E2575">
        <w:rPr>
          <w:lang w:val="fr-FR"/>
        </w:rPr>
        <w:t xml:space="preserve"> du cannabis</w:t>
      </w:r>
    </w:p>
    <w:p w14:paraId="5A19F48A" w14:textId="77777777" w:rsidR="0019273D" w:rsidRPr="000E2575" w:rsidRDefault="009A0044">
      <w:pPr>
        <w:spacing w:after="0" w:line="259" w:lineRule="auto"/>
        <w:ind w:left="0" w:right="157" w:firstLine="0"/>
        <w:jc w:val="center"/>
        <w:rPr>
          <w:lang w:val="fr-FR"/>
        </w:rPr>
      </w:pPr>
      <w:r w:rsidRPr="000E2575">
        <w:rPr>
          <w:lang w:val="fr-FR"/>
        </w:rPr>
        <w:t xml:space="preserve"> </w:t>
      </w:r>
    </w:p>
    <w:p w14:paraId="30C740A7" w14:textId="1B989B44" w:rsidR="0019273D" w:rsidRPr="000E2575" w:rsidRDefault="009A0044">
      <w:pPr>
        <w:pStyle w:val="Titre1"/>
        <w:ind w:left="0" w:right="215"/>
        <w:rPr>
          <w:lang w:val="fr-FR"/>
        </w:rPr>
      </w:pPr>
      <w:r w:rsidRPr="000E2575">
        <w:rPr>
          <w:lang w:val="fr-FR"/>
        </w:rPr>
        <w:t xml:space="preserve">NOR : </w:t>
      </w:r>
      <w:r w:rsidR="00EA5123" w:rsidRPr="00EA5123">
        <w:rPr>
          <w:lang w:val="fr-FR"/>
        </w:rPr>
        <w:t>JUSC9857367L</w:t>
      </w:r>
      <w:r w:rsidRPr="000E2575">
        <w:rPr>
          <w:lang w:val="fr-FR"/>
        </w:rPr>
        <w:t xml:space="preserve"> </w:t>
      </w:r>
    </w:p>
    <w:p w14:paraId="67081D6F" w14:textId="77777777" w:rsidR="0019273D" w:rsidRDefault="009A0044">
      <w:pPr>
        <w:spacing w:after="4" w:line="259" w:lineRule="auto"/>
        <w:ind w:left="0" w:firstLine="0"/>
        <w:jc w:val="left"/>
        <w:rPr>
          <w:lang w:val="fr-FR"/>
        </w:rPr>
      </w:pPr>
      <w:r w:rsidRPr="000E2575">
        <w:rPr>
          <w:lang w:val="fr-FR"/>
        </w:rPr>
        <w:t xml:space="preserve"> </w:t>
      </w:r>
    </w:p>
    <w:p w14:paraId="669B369B" w14:textId="102E2F82" w:rsidR="000E2575" w:rsidRDefault="000E2575">
      <w:pPr>
        <w:spacing w:after="4" w:line="259" w:lineRule="auto"/>
        <w:ind w:left="0" w:firstLine="0"/>
        <w:jc w:val="left"/>
        <w:rPr>
          <w:lang w:val="fr-FR"/>
        </w:rPr>
      </w:pPr>
      <w:r>
        <w:rPr>
          <w:lang w:val="fr-FR"/>
        </w:rPr>
        <w:t>Vu la procédure suivante :</w:t>
      </w:r>
    </w:p>
    <w:p w14:paraId="6FF9B174" w14:textId="77777777" w:rsidR="000E2575" w:rsidRDefault="000E2575">
      <w:pPr>
        <w:spacing w:after="4" w:line="259" w:lineRule="auto"/>
        <w:ind w:left="0" w:firstLine="0"/>
        <w:jc w:val="left"/>
        <w:rPr>
          <w:lang w:val="fr-FR"/>
        </w:rPr>
      </w:pPr>
    </w:p>
    <w:p w14:paraId="478873AD" w14:textId="77777777" w:rsidR="000E2575" w:rsidRPr="000E2575" w:rsidRDefault="000E2575">
      <w:pPr>
        <w:spacing w:after="4" w:line="259" w:lineRule="auto"/>
        <w:ind w:left="0" w:firstLine="0"/>
        <w:jc w:val="left"/>
        <w:rPr>
          <w:lang w:val="fr-FR"/>
        </w:rPr>
      </w:pPr>
    </w:p>
    <w:p w14:paraId="3D5E1234" w14:textId="66CEADF8" w:rsidR="0019273D" w:rsidRPr="000E2575" w:rsidRDefault="009A0044">
      <w:pPr>
        <w:numPr>
          <w:ilvl w:val="0"/>
          <w:numId w:val="1"/>
        </w:numPr>
        <w:spacing w:after="29"/>
        <w:ind w:right="204" w:hanging="708"/>
        <w:rPr>
          <w:lang w:val="fr-FR"/>
        </w:rPr>
      </w:pPr>
      <w:r w:rsidRPr="000E2575">
        <w:rPr>
          <w:lang w:val="fr-FR"/>
        </w:rPr>
        <w:t>Le Conseil d’</w:t>
      </w:r>
      <w:r w:rsidR="000E2575" w:rsidRPr="000E2575">
        <w:rPr>
          <w:lang w:val="fr-FR"/>
        </w:rPr>
        <w:t>État</w:t>
      </w:r>
      <w:r w:rsidRPr="000E2575">
        <w:rPr>
          <w:lang w:val="fr-FR"/>
        </w:rPr>
        <w:t xml:space="preserve"> a été saisi le </w:t>
      </w:r>
      <w:r w:rsidR="000E2575">
        <w:rPr>
          <w:lang w:val="fr-FR"/>
        </w:rPr>
        <w:t>15</w:t>
      </w:r>
      <w:r w:rsidRPr="000E2575">
        <w:rPr>
          <w:lang w:val="fr-FR"/>
        </w:rPr>
        <w:t xml:space="preserve"> </w:t>
      </w:r>
      <w:r w:rsidR="000E2575">
        <w:rPr>
          <w:lang w:val="fr-FR"/>
        </w:rPr>
        <w:t>mai</w:t>
      </w:r>
      <w:r w:rsidRPr="000E2575">
        <w:rPr>
          <w:lang w:val="fr-FR"/>
        </w:rPr>
        <w:t xml:space="preserve"> 202</w:t>
      </w:r>
      <w:r w:rsidR="000E2575">
        <w:rPr>
          <w:lang w:val="fr-FR"/>
        </w:rPr>
        <w:t>5</w:t>
      </w:r>
      <w:r w:rsidRPr="000E2575">
        <w:rPr>
          <w:lang w:val="fr-FR"/>
        </w:rPr>
        <w:t xml:space="preserve"> d’un projet de loi relatif à la </w:t>
      </w:r>
      <w:r w:rsidR="000E2575">
        <w:rPr>
          <w:lang w:val="fr-FR"/>
        </w:rPr>
        <w:t>légalisation, au contrôle et à la dépénalisation du cannabis</w:t>
      </w:r>
      <w:r w:rsidRPr="000E2575">
        <w:rPr>
          <w:lang w:val="fr-FR"/>
        </w:rPr>
        <w:t xml:space="preserve">.  </w:t>
      </w:r>
    </w:p>
    <w:p w14:paraId="5CED176D" w14:textId="77777777" w:rsidR="0019273D" w:rsidRPr="000E2575" w:rsidRDefault="009A0044">
      <w:pPr>
        <w:spacing w:after="6" w:line="259" w:lineRule="auto"/>
        <w:ind w:left="0" w:firstLine="0"/>
        <w:jc w:val="left"/>
        <w:rPr>
          <w:lang w:val="fr-FR"/>
        </w:rPr>
      </w:pPr>
      <w:r w:rsidRPr="000E2575">
        <w:rPr>
          <w:lang w:val="fr-FR"/>
        </w:rPr>
        <w:t xml:space="preserve"> </w:t>
      </w:r>
    </w:p>
    <w:p w14:paraId="7488A8B3" w14:textId="5F44621B" w:rsidR="0019273D" w:rsidRDefault="009A0044" w:rsidP="000E2575">
      <w:pPr>
        <w:numPr>
          <w:ilvl w:val="0"/>
          <w:numId w:val="1"/>
        </w:numPr>
        <w:spacing w:after="0" w:line="238" w:lineRule="auto"/>
        <w:ind w:right="204" w:hanging="708"/>
        <w:rPr>
          <w:lang w:val="fr-FR"/>
        </w:rPr>
      </w:pPr>
      <w:r w:rsidRPr="000E2575">
        <w:rPr>
          <w:lang w:val="fr-FR"/>
        </w:rPr>
        <w:t xml:space="preserve">Ce projet comporte </w:t>
      </w:r>
      <w:r w:rsidR="000E2575">
        <w:rPr>
          <w:lang w:val="fr-FR"/>
        </w:rPr>
        <w:t>de multiples articles</w:t>
      </w:r>
      <w:r w:rsidRPr="000E2575">
        <w:rPr>
          <w:lang w:val="fr-FR"/>
        </w:rPr>
        <w:t xml:space="preserve"> qui modifie</w:t>
      </w:r>
      <w:r w:rsidR="000E2575">
        <w:rPr>
          <w:lang w:val="fr-FR"/>
        </w:rPr>
        <w:t>nt respectivement le code Pénal, en ses articles 222-34 et 222-34-1, le code de la Santé Publique en ses articles L.3421-4-1 et L.3421-5-1, et crée un organisme Étatique par ordonnance.</w:t>
      </w:r>
    </w:p>
    <w:p w14:paraId="5D1149AE" w14:textId="77777777" w:rsidR="000E2575" w:rsidRPr="000E2575" w:rsidRDefault="000E2575" w:rsidP="000E2575">
      <w:pPr>
        <w:spacing w:after="0" w:line="238" w:lineRule="auto"/>
        <w:ind w:left="0" w:right="204" w:firstLine="0"/>
        <w:rPr>
          <w:lang w:val="fr-FR"/>
        </w:rPr>
      </w:pPr>
    </w:p>
    <w:p w14:paraId="39BCCE31" w14:textId="49FD6C4C" w:rsidR="0019273D" w:rsidRPr="000E2575" w:rsidRDefault="009A0044">
      <w:pPr>
        <w:numPr>
          <w:ilvl w:val="0"/>
          <w:numId w:val="1"/>
        </w:numPr>
        <w:ind w:right="204" w:hanging="708"/>
        <w:rPr>
          <w:lang w:val="fr-FR"/>
        </w:rPr>
      </w:pPr>
      <w:r w:rsidRPr="000E2575">
        <w:rPr>
          <w:lang w:val="fr-FR"/>
        </w:rPr>
        <w:t>Le Conseil d’</w:t>
      </w:r>
      <w:r w:rsidR="000E2575" w:rsidRPr="000E2575">
        <w:rPr>
          <w:lang w:val="fr-FR"/>
        </w:rPr>
        <w:t>État</w:t>
      </w:r>
      <w:r w:rsidRPr="000E2575">
        <w:rPr>
          <w:lang w:val="fr-FR"/>
        </w:rPr>
        <w:t xml:space="preserve"> prend la pleine mesure des enjeux sociaux, éthiques et de santé publique du sujet dont il est saisi. Il s’attache à ce que son avis contribue, de manière neutre et objective, à éclairer le Gouvernement.  </w:t>
      </w:r>
    </w:p>
    <w:p w14:paraId="1B3F0EB0" w14:textId="77777777" w:rsidR="0019273D" w:rsidRPr="000E2575" w:rsidRDefault="009A0044">
      <w:pPr>
        <w:spacing w:after="4" w:line="259" w:lineRule="auto"/>
        <w:ind w:left="0" w:firstLine="0"/>
        <w:jc w:val="left"/>
        <w:rPr>
          <w:lang w:val="fr-FR"/>
        </w:rPr>
      </w:pPr>
      <w:r w:rsidRPr="000E2575">
        <w:rPr>
          <w:lang w:val="fr-FR"/>
        </w:rPr>
        <w:t xml:space="preserve"> </w:t>
      </w:r>
    </w:p>
    <w:p w14:paraId="5D232418" w14:textId="75965EFA" w:rsidR="0019273D" w:rsidRPr="000E2575" w:rsidRDefault="009A0044">
      <w:pPr>
        <w:numPr>
          <w:ilvl w:val="0"/>
          <w:numId w:val="1"/>
        </w:numPr>
        <w:ind w:right="204" w:hanging="708"/>
        <w:rPr>
          <w:lang w:val="fr-FR"/>
        </w:rPr>
      </w:pPr>
      <w:r w:rsidRPr="000E2575">
        <w:rPr>
          <w:lang w:val="fr-FR"/>
        </w:rPr>
        <w:t>S’agissant de son office lors de l’examen d’un projet de lo</w:t>
      </w:r>
      <w:r w:rsidR="000E2575">
        <w:rPr>
          <w:lang w:val="fr-FR"/>
        </w:rPr>
        <w:t>i</w:t>
      </w:r>
      <w:r w:rsidRPr="000E2575">
        <w:rPr>
          <w:lang w:val="fr-FR"/>
        </w:rPr>
        <w:t>, le Conseil d’</w:t>
      </w:r>
      <w:r w:rsidR="000E2575" w:rsidRPr="000E2575">
        <w:rPr>
          <w:lang w:val="fr-FR"/>
        </w:rPr>
        <w:t>État</w:t>
      </w:r>
      <w:r w:rsidRPr="000E2575">
        <w:rPr>
          <w:lang w:val="fr-FR"/>
        </w:rPr>
        <w:t xml:space="preserve"> invite à se reporter</w:t>
      </w:r>
      <w:r w:rsidR="000E2575">
        <w:rPr>
          <w:lang w:val="fr-FR"/>
        </w:rPr>
        <w:t xml:space="preserve"> à l’annulation de l’arrêté du 30 décembre 2021 dont la décision porte dérogation à l’article R. 5132-86</w:t>
      </w:r>
      <w:r w:rsidR="009E5651">
        <w:rPr>
          <w:lang w:val="fr-FR"/>
        </w:rPr>
        <w:t xml:space="preserve"> du code de la santé publique, en sa partie réglementaire,</w:t>
      </w:r>
      <w:r w:rsidR="000E2575">
        <w:rPr>
          <w:lang w:val="fr-FR"/>
        </w:rPr>
        <w:t xml:space="preserve"> mais expressément motivée par un arrêté ministériel du 30 décembre 2021</w:t>
      </w:r>
      <w:r w:rsidRPr="000E2575">
        <w:rPr>
          <w:lang w:val="fr-FR"/>
        </w:rPr>
        <w:t xml:space="preserve">. Il rappelle qu’il veille notamment à ce que la « </w:t>
      </w:r>
      <w:r w:rsidRPr="000E2575">
        <w:rPr>
          <w:i/>
          <w:lang w:val="fr-FR"/>
        </w:rPr>
        <w:t xml:space="preserve">plume du </w:t>
      </w:r>
      <w:r w:rsidR="000E2575">
        <w:rPr>
          <w:i/>
          <w:lang w:val="fr-FR"/>
        </w:rPr>
        <w:t>parlementaire</w:t>
      </w:r>
      <w:r w:rsidRPr="000E2575">
        <w:rPr>
          <w:i/>
          <w:lang w:val="fr-FR"/>
        </w:rPr>
        <w:t xml:space="preserve"> soit limpide, concise et précise</w:t>
      </w:r>
      <w:r w:rsidRPr="000E2575">
        <w:rPr>
          <w:lang w:val="fr-FR"/>
        </w:rPr>
        <w:t xml:space="preserve"> » et que « </w:t>
      </w:r>
      <w:r w:rsidR="000E2575">
        <w:rPr>
          <w:i/>
          <w:lang w:val="fr-FR"/>
        </w:rPr>
        <w:t>les conventions établies</w:t>
      </w:r>
      <w:r w:rsidRPr="000E2575">
        <w:rPr>
          <w:i/>
          <w:lang w:val="fr-FR"/>
        </w:rPr>
        <w:t xml:space="preserve"> ne soi</w:t>
      </w:r>
      <w:r w:rsidR="0035325B">
        <w:rPr>
          <w:i/>
          <w:lang w:val="fr-FR"/>
        </w:rPr>
        <w:t>en</w:t>
      </w:r>
      <w:r w:rsidRPr="000E2575">
        <w:rPr>
          <w:i/>
          <w:lang w:val="fr-FR"/>
        </w:rPr>
        <w:t>t pas source de difficultés d’interprétation</w:t>
      </w:r>
      <w:r w:rsidRPr="000E2575">
        <w:rPr>
          <w:lang w:val="fr-FR"/>
        </w:rPr>
        <w:t xml:space="preserve"> ». </w:t>
      </w:r>
    </w:p>
    <w:p w14:paraId="601C5D80" w14:textId="3B3BE5A5" w:rsidR="000E2575" w:rsidRDefault="009A0044">
      <w:pPr>
        <w:spacing w:after="0" w:line="259" w:lineRule="auto"/>
        <w:ind w:left="0" w:firstLine="0"/>
        <w:jc w:val="left"/>
        <w:rPr>
          <w:lang w:val="fr-FR"/>
        </w:rPr>
      </w:pPr>
      <w:r w:rsidRPr="000E2575">
        <w:rPr>
          <w:lang w:val="fr-FR"/>
        </w:rPr>
        <w:t xml:space="preserve"> </w:t>
      </w:r>
    </w:p>
    <w:p w14:paraId="20CC3D8E" w14:textId="77777777" w:rsidR="000E2575" w:rsidRDefault="000E2575">
      <w:pPr>
        <w:spacing w:after="0" w:line="259" w:lineRule="auto"/>
        <w:ind w:left="0" w:firstLine="0"/>
        <w:jc w:val="left"/>
        <w:rPr>
          <w:lang w:val="fr-FR"/>
        </w:rPr>
      </w:pPr>
    </w:p>
    <w:p w14:paraId="6169E9CE" w14:textId="77777777" w:rsidR="000E2575" w:rsidRDefault="000E2575">
      <w:pPr>
        <w:spacing w:after="0" w:line="259" w:lineRule="auto"/>
        <w:ind w:left="0" w:firstLine="0"/>
        <w:jc w:val="left"/>
        <w:rPr>
          <w:lang w:val="fr-FR"/>
        </w:rPr>
      </w:pPr>
    </w:p>
    <w:p w14:paraId="59ED1468" w14:textId="77777777" w:rsidR="000E2575" w:rsidRDefault="000E2575" w:rsidP="000E2575">
      <w:pPr>
        <w:ind w:left="0" w:firstLine="0"/>
        <w:rPr>
          <w:i/>
          <w:iCs/>
          <w:lang w:val="fr-FR"/>
        </w:rPr>
      </w:pPr>
      <w:r>
        <w:rPr>
          <w:i/>
          <w:iCs/>
          <w:lang w:val="fr-FR"/>
        </w:rPr>
        <w:t>Vu le projet de loi n°1992</w:t>
      </w:r>
    </w:p>
    <w:p w14:paraId="19A018F5" w14:textId="77777777" w:rsidR="000E2575" w:rsidRDefault="000E2575" w:rsidP="000E2575">
      <w:pPr>
        <w:ind w:left="0" w:firstLine="0"/>
        <w:rPr>
          <w:i/>
          <w:iCs/>
          <w:lang w:val="fr-FR"/>
        </w:rPr>
      </w:pPr>
    </w:p>
    <w:p w14:paraId="496B5262" w14:textId="617AC8AB" w:rsidR="000E2575" w:rsidRDefault="000E2575" w:rsidP="000E2575">
      <w:pPr>
        <w:ind w:left="0" w:firstLine="0"/>
        <w:rPr>
          <w:i/>
          <w:iCs/>
          <w:lang w:val="fr-FR"/>
        </w:rPr>
      </w:pPr>
      <w:r w:rsidRPr="000E2575">
        <w:rPr>
          <w:i/>
          <w:iCs/>
          <w:lang w:val="fr-FR"/>
        </w:rPr>
        <w:t>Vu la convention unique sur les stupéfiants de 196</w:t>
      </w:r>
      <w:r>
        <w:rPr>
          <w:i/>
          <w:iCs/>
          <w:lang w:val="fr-FR"/>
        </w:rPr>
        <w:t>,</w:t>
      </w:r>
      <w:r w:rsidRPr="000E2575">
        <w:rPr>
          <w:i/>
          <w:iCs/>
          <w:lang w:val="fr-FR"/>
        </w:rPr>
        <w:t xml:space="preserve"> la convention de Genève du 13 juillet 1931</w:t>
      </w:r>
      <w:r>
        <w:rPr>
          <w:i/>
          <w:iCs/>
          <w:lang w:val="fr-FR"/>
        </w:rPr>
        <w:t xml:space="preserve"> et</w:t>
      </w:r>
      <w:r w:rsidRPr="000E2575">
        <w:rPr>
          <w:i/>
          <w:iCs/>
          <w:lang w:val="fr-FR"/>
        </w:rPr>
        <w:t xml:space="preserve"> le protocole du 8 août 1975 portant amendement conventions de 1961 et 1931</w:t>
      </w:r>
    </w:p>
    <w:p w14:paraId="0D6CD580" w14:textId="77777777" w:rsidR="000E2575" w:rsidRPr="000E2575" w:rsidRDefault="000E2575" w:rsidP="000E2575">
      <w:pPr>
        <w:ind w:left="0" w:firstLine="0"/>
        <w:rPr>
          <w:i/>
          <w:iCs/>
          <w:lang w:val="fr-FR"/>
        </w:rPr>
      </w:pPr>
    </w:p>
    <w:p w14:paraId="3544625A" w14:textId="6D02E6EE" w:rsidR="000E2575" w:rsidRDefault="000E2575" w:rsidP="000E2575">
      <w:pPr>
        <w:ind w:left="0" w:firstLine="0"/>
        <w:rPr>
          <w:i/>
          <w:iCs/>
          <w:lang w:val="fr-FR"/>
        </w:rPr>
      </w:pPr>
      <w:r w:rsidRPr="000E2575">
        <w:rPr>
          <w:i/>
          <w:iCs/>
          <w:lang w:val="fr-FR"/>
        </w:rPr>
        <w:t>Vu la Convention européenne des droits de l’</w:t>
      </w:r>
      <w:r w:rsidR="0035325B">
        <w:rPr>
          <w:i/>
          <w:iCs/>
          <w:lang w:val="fr-FR"/>
        </w:rPr>
        <w:t>H</w:t>
      </w:r>
      <w:r w:rsidRPr="000E2575">
        <w:rPr>
          <w:i/>
          <w:iCs/>
          <w:lang w:val="fr-FR"/>
        </w:rPr>
        <w:t>omme, et notamment son article 8</w:t>
      </w:r>
    </w:p>
    <w:p w14:paraId="640B4F58" w14:textId="77777777" w:rsidR="000E2575" w:rsidRPr="000E2575" w:rsidRDefault="000E2575" w:rsidP="000E2575">
      <w:pPr>
        <w:ind w:left="0" w:firstLine="0"/>
        <w:rPr>
          <w:i/>
          <w:iCs/>
          <w:lang w:val="fr-FR"/>
        </w:rPr>
      </w:pPr>
    </w:p>
    <w:p w14:paraId="1B7DEDFD" w14:textId="77777777" w:rsidR="000E2575" w:rsidRDefault="000E2575" w:rsidP="000E2575">
      <w:pPr>
        <w:ind w:left="0" w:firstLine="0"/>
        <w:rPr>
          <w:i/>
          <w:iCs/>
          <w:lang w:val="fr-FR"/>
        </w:rPr>
      </w:pPr>
      <w:r w:rsidRPr="000E2575">
        <w:rPr>
          <w:i/>
          <w:iCs/>
          <w:lang w:val="fr-FR"/>
        </w:rPr>
        <w:t>Vu le Règlement 2021/1149 du Parlement Européen et du conseil du 7 juillet 2021</w:t>
      </w:r>
    </w:p>
    <w:p w14:paraId="29E5CEF5" w14:textId="77777777" w:rsidR="000E2575" w:rsidRPr="000E2575" w:rsidRDefault="000E2575" w:rsidP="000E2575">
      <w:pPr>
        <w:ind w:left="0" w:firstLine="0"/>
        <w:rPr>
          <w:i/>
          <w:iCs/>
          <w:lang w:val="fr-FR"/>
        </w:rPr>
      </w:pPr>
    </w:p>
    <w:p w14:paraId="491FCDD7" w14:textId="77777777" w:rsidR="000E2575" w:rsidRPr="000E2575" w:rsidRDefault="000E2575" w:rsidP="000E2575">
      <w:pPr>
        <w:ind w:left="0" w:firstLine="0"/>
        <w:rPr>
          <w:i/>
          <w:iCs/>
          <w:lang w:val="fr-FR"/>
        </w:rPr>
      </w:pPr>
      <w:r w:rsidRPr="000E2575">
        <w:rPr>
          <w:i/>
          <w:iCs/>
          <w:lang w:val="fr-FR"/>
        </w:rPr>
        <w:lastRenderedPageBreak/>
        <w:t>Vu l’article 168 du Traité de fonctionnement de l’Union Européenne</w:t>
      </w:r>
    </w:p>
    <w:p w14:paraId="087856B4" w14:textId="77777777" w:rsidR="0035325B" w:rsidRDefault="0035325B" w:rsidP="000E2575">
      <w:pPr>
        <w:ind w:left="0" w:firstLine="0"/>
        <w:rPr>
          <w:i/>
          <w:iCs/>
          <w:lang w:val="fr-FR"/>
        </w:rPr>
      </w:pPr>
    </w:p>
    <w:p w14:paraId="0A303301" w14:textId="23622D80" w:rsidR="000E2575" w:rsidRDefault="000E2575" w:rsidP="000E2575">
      <w:pPr>
        <w:ind w:left="0" w:firstLine="0"/>
        <w:rPr>
          <w:i/>
          <w:iCs/>
          <w:lang w:val="fr-FR"/>
        </w:rPr>
      </w:pPr>
      <w:r w:rsidRPr="000E2575">
        <w:rPr>
          <w:i/>
          <w:iCs/>
          <w:lang w:val="fr-FR"/>
        </w:rPr>
        <w:t>Vu la résolution du Parlement Européen du 13 février 2019</w:t>
      </w:r>
    </w:p>
    <w:p w14:paraId="5F264B85" w14:textId="77777777" w:rsidR="000E2575" w:rsidRDefault="000E2575" w:rsidP="000E2575">
      <w:pPr>
        <w:ind w:left="0" w:firstLine="0"/>
        <w:rPr>
          <w:i/>
          <w:iCs/>
          <w:lang w:val="fr-FR"/>
        </w:rPr>
      </w:pPr>
    </w:p>
    <w:p w14:paraId="42AB403F" w14:textId="32903A64" w:rsidR="000E2575" w:rsidRDefault="000E2575" w:rsidP="000E2575">
      <w:pPr>
        <w:ind w:left="0" w:firstLine="0"/>
        <w:rPr>
          <w:i/>
          <w:iCs/>
          <w:lang w:val="fr-FR"/>
        </w:rPr>
      </w:pPr>
      <w:r>
        <w:rPr>
          <w:i/>
          <w:iCs/>
          <w:lang w:val="fr-FR"/>
        </w:rPr>
        <w:t>Vu le code de la santé publique et le code pénal</w:t>
      </w:r>
    </w:p>
    <w:p w14:paraId="100834BA" w14:textId="77777777" w:rsidR="000E2575" w:rsidRDefault="000E2575" w:rsidP="000E2575">
      <w:pPr>
        <w:ind w:left="0" w:firstLine="0"/>
        <w:rPr>
          <w:i/>
          <w:iCs/>
          <w:lang w:val="fr-FR"/>
        </w:rPr>
      </w:pPr>
    </w:p>
    <w:p w14:paraId="6FEB9399" w14:textId="6FE49907" w:rsidR="000E2575" w:rsidRPr="000E2575" w:rsidRDefault="000E2575" w:rsidP="000E2575">
      <w:pPr>
        <w:ind w:left="0" w:firstLine="0"/>
        <w:rPr>
          <w:lang w:val="fr-FR"/>
        </w:rPr>
      </w:pPr>
      <w:r>
        <w:rPr>
          <w:lang w:val="fr-FR"/>
        </w:rPr>
        <w:t>Considérant ce qui suit :</w:t>
      </w:r>
    </w:p>
    <w:p w14:paraId="7D379F74" w14:textId="77777777" w:rsidR="000E2575" w:rsidRPr="000E2575" w:rsidRDefault="000E2575">
      <w:pPr>
        <w:spacing w:after="0" w:line="259" w:lineRule="auto"/>
        <w:ind w:left="0" w:firstLine="0"/>
        <w:jc w:val="left"/>
        <w:rPr>
          <w:lang w:val="fr-FR"/>
        </w:rPr>
      </w:pPr>
    </w:p>
    <w:p w14:paraId="5E449A35" w14:textId="779C4EF2" w:rsidR="000E2575" w:rsidRPr="000E2575" w:rsidRDefault="000E2575" w:rsidP="000E2575">
      <w:pPr>
        <w:ind w:left="10" w:right="204"/>
        <w:rPr>
          <w:lang w:val="fr-FR"/>
        </w:rPr>
      </w:pPr>
      <w:r w:rsidRPr="000E2575">
        <w:rPr>
          <w:b/>
          <w:bCs/>
          <w:lang w:val="fr-FR"/>
        </w:rPr>
        <w:t>5</w:t>
      </w:r>
      <w:r>
        <w:rPr>
          <w:lang w:val="fr-FR"/>
        </w:rPr>
        <w:t xml:space="preserve">. </w:t>
      </w:r>
      <w:r>
        <w:rPr>
          <w:lang w:val="fr-FR"/>
        </w:rPr>
        <w:tab/>
        <w:t>Depuis le début des années 2000, un mouvement européen de dépénalisation et de légalisation des substances psychoactives, visant notamment le cannabis, s’est progressivement affirmé, influençant directement le cadre juridique européen. Suite à ce mouvement Européen, plusieurs propositions de loi ont été déposé</w:t>
      </w:r>
      <w:r w:rsidR="0035325B">
        <w:rPr>
          <w:lang w:val="fr-FR"/>
        </w:rPr>
        <w:t>e</w:t>
      </w:r>
      <w:r>
        <w:rPr>
          <w:lang w:val="fr-FR"/>
        </w:rPr>
        <w:t xml:space="preserve">s en France (notamment la proposition n°4746 </w:t>
      </w:r>
      <w:proofErr w:type="gramStart"/>
      <w:r>
        <w:rPr>
          <w:lang w:val="fr-FR"/>
        </w:rPr>
        <w:t>portant</w:t>
      </w:r>
      <w:proofErr w:type="gramEnd"/>
      <w:r>
        <w:rPr>
          <w:lang w:val="fr-FR"/>
        </w:rPr>
        <w:t xml:space="preserve"> légalisation de la production, de la vente et de la consommation du cannabis sous le contrôle de l’État). Par le présent projet de loi, le gouvernement souhaite consacrer un nouveau principe de légalisation et de contrôle desdites substances afin de réguler au mieux le trafic illégal, développer son économie, et faire avancer sa politique en matière de commercialisation de substances psychoactives autorisées à l’image des autres États de l’Union Européenne.</w:t>
      </w:r>
    </w:p>
    <w:p w14:paraId="4B57090A" w14:textId="2481E2F3" w:rsidR="0019273D" w:rsidRPr="000E2575" w:rsidRDefault="0019273D">
      <w:pPr>
        <w:spacing w:after="11" w:line="259" w:lineRule="auto"/>
        <w:ind w:left="0" w:firstLine="0"/>
        <w:jc w:val="left"/>
        <w:rPr>
          <w:lang w:val="fr-FR"/>
        </w:rPr>
      </w:pPr>
    </w:p>
    <w:p w14:paraId="2F38E8A2" w14:textId="4B27FC0C" w:rsidR="0019273D" w:rsidRDefault="009A0044" w:rsidP="000E2575">
      <w:pPr>
        <w:numPr>
          <w:ilvl w:val="0"/>
          <w:numId w:val="2"/>
        </w:numPr>
        <w:ind w:right="204"/>
        <w:rPr>
          <w:lang w:val="fr-FR"/>
        </w:rPr>
      </w:pPr>
      <w:r w:rsidRPr="000E2575">
        <w:rPr>
          <w:lang w:val="fr-FR"/>
        </w:rPr>
        <w:t xml:space="preserve">En France, </w:t>
      </w:r>
      <w:r w:rsidR="000E2575">
        <w:rPr>
          <w:lang w:val="fr-FR"/>
        </w:rPr>
        <w:t xml:space="preserve">des variétés de fleurs et feuilles de cannabis (sous l’appellation </w:t>
      </w:r>
      <w:proofErr w:type="spellStart"/>
      <w:r w:rsidR="000E2575">
        <w:rPr>
          <w:lang w:val="fr-FR"/>
        </w:rPr>
        <w:t>cannabidiol</w:t>
      </w:r>
      <w:proofErr w:type="spellEnd"/>
      <w:r w:rsidR="000E2575">
        <w:rPr>
          <w:lang w:val="fr-FR"/>
        </w:rPr>
        <w:t xml:space="preserve"> ou CBD) considéré</w:t>
      </w:r>
      <w:r w:rsidR="0035325B">
        <w:rPr>
          <w:lang w:val="fr-FR"/>
        </w:rPr>
        <w:t>e</w:t>
      </w:r>
      <w:r w:rsidR="000E2575">
        <w:rPr>
          <w:lang w:val="fr-FR"/>
        </w:rPr>
        <w:t>s comme substances psychoactives à taux THC plus faible (inférieur à 0,3%) sont autorisé</w:t>
      </w:r>
      <w:r w:rsidR="0035325B">
        <w:rPr>
          <w:lang w:val="fr-FR"/>
        </w:rPr>
        <w:t>e</w:t>
      </w:r>
      <w:r w:rsidR="000E2575">
        <w:rPr>
          <w:lang w:val="fr-FR"/>
        </w:rPr>
        <w:t xml:space="preserve">s à la vente. </w:t>
      </w:r>
      <w:r w:rsidRPr="000E2575">
        <w:rPr>
          <w:lang w:val="fr-FR"/>
        </w:rPr>
        <w:t>Aux termes de</w:t>
      </w:r>
      <w:r w:rsidR="000E2575">
        <w:rPr>
          <w:lang w:val="fr-FR"/>
        </w:rPr>
        <w:t xml:space="preserve"> ses précédents, notamment sa décision de justice du 29 décembre 2022, le conseil d’État annule une décision portant interdiction générale et absolue de la commercialisation de certaines variétés de feuilles de cannabis</w:t>
      </w:r>
      <w:r w:rsidRPr="000E2575">
        <w:rPr>
          <w:lang w:val="fr-FR"/>
        </w:rPr>
        <w:t>.</w:t>
      </w:r>
      <w:r w:rsidR="000E2575">
        <w:rPr>
          <w:lang w:val="fr-FR"/>
        </w:rPr>
        <w:t xml:space="preserve"> Le conseil d’État fonde sa décision sur le fait qu’il n’est pas établi que la consommation de certaines variétés précisément interdites à la commercialisation comporterait des risques pour la santé publique.</w:t>
      </w:r>
      <w:r w:rsidRPr="000E2575">
        <w:rPr>
          <w:lang w:val="fr-FR"/>
        </w:rPr>
        <w:t xml:space="preserve"> </w:t>
      </w:r>
    </w:p>
    <w:p w14:paraId="1AA4DAA4" w14:textId="77777777" w:rsidR="000E2575" w:rsidRPr="000E2575" w:rsidRDefault="000E2575" w:rsidP="000E2575">
      <w:pPr>
        <w:ind w:left="0" w:right="204" w:firstLine="0"/>
        <w:rPr>
          <w:lang w:val="fr-FR"/>
        </w:rPr>
      </w:pPr>
    </w:p>
    <w:p w14:paraId="35415390" w14:textId="1C610008" w:rsidR="0019273D" w:rsidRPr="000E2575" w:rsidRDefault="009A0044">
      <w:pPr>
        <w:numPr>
          <w:ilvl w:val="0"/>
          <w:numId w:val="2"/>
        </w:numPr>
        <w:ind w:right="204"/>
        <w:rPr>
          <w:lang w:val="fr-FR"/>
        </w:rPr>
      </w:pPr>
      <w:r w:rsidRPr="000E2575">
        <w:rPr>
          <w:lang w:val="fr-FR"/>
        </w:rPr>
        <w:t>Le Conseil d’</w:t>
      </w:r>
      <w:r w:rsidR="000E2575" w:rsidRPr="000E2575">
        <w:rPr>
          <w:lang w:val="fr-FR"/>
        </w:rPr>
        <w:t>État</w:t>
      </w:r>
      <w:r w:rsidRPr="000E2575">
        <w:rPr>
          <w:lang w:val="fr-FR"/>
        </w:rPr>
        <w:t xml:space="preserve"> constate que </w:t>
      </w:r>
      <w:r w:rsidR="000E2575">
        <w:rPr>
          <w:lang w:val="fr-FR"/>
        </w:rPr>
        <w:t xml:space="preserve">la consommation et la possession de cannabis </w:t>
      </w:r>
      <w:r w:rsidRPr="000E2575">
        <w:rPr>
          <w:lang w:val="fr-FR"/>
        </w:rPr>
        <w:t>ne fait aujourd’hui l’objet d’aucune consécration en tant que telle dans la Convention européenne de</w:t>
      </w:r>
      <w:r w:rsidR="000E2575">
        <w:rPr>
          <w:lang w:val="fr-FR"/>
        </w:rPr>
        <w:t xml:space="preserve">s </w:t>
      </w:r>
      <w:r w:rsidRPr="000E2575">
        <w:rPr>
          <w:lang w:val="fr-FR"/>
        </w:rPr>
        <w:t>droits de l’homme et ses protocoles additionnels</w:t>
      </w:r>
      <w:r w:rsidR="000E2575">
        <w:rPr>
          <w:lang w:val="fr-FR"/>
        </w:rPr>
        <w:t>,</w:t>
      </w:r>
      <w:r w:rsidRPr="000E2575">
        <w:rPr>
          <w:lang w:val="fr-FR"/>
        </w:rPr>
        <w:t xml:space="preserve"> ou en droit de l’Union européenne.</w:t>
      </w:r>
      <w:r w:rsidR="000E2575">
        <w:rPr>
          <w:lang w:val="fr-FR"/>
        </w:rPr>
        <w:t xml:space="preserve"> Des principes sont néanmoins établis par la jurisprudence</w:t>
      </w:r>
      <w:r w:rsidRPr="000E2575">
        <w:rPr>
          <w:lang w:val="fr-FR"/>
        </w:rPr>
        <w:t xml:space="preserve"> de la Cour européenne des droits de l’homme</w:t>
      </w:r>
      <w:r w:rsidR="000E2575">
        <w:rPr>
          <w:lang w:val="fr-FR"/>
        </w:rPr>
        <w:t>, notamment avec l’arrêt A.M et A.K c. Hongrie (21320/15 et 35837/15)</w:t>
      </w:r>
      <w:r w:rsidRPr="000E2575">
        <w:rPr>
          <w:lang w:val="fr-FR"/>
        </w:rPr>
        <w:t>.</w:t>
      </w:r>
      <w:r w:rsidR="000E2575">
        <w:rPr>
          <w:lang w:val="fr-FR"/>
        </w:rPr>
        <w:t xml:space="preserve"> La Cour Européenne des droits de l’Homme déclare les requêtes irrecevables pour défaut manifeste de fondement, estimant ne pas pouvoir conclure que la voie légale prévue par le droit hongrois était inaccessible, imprévisible dans ses effets ou établie de telle sorte qu’elle aurait un effet dissuasif sur les médecins souhaitant prescrire un médicament à base de cannabis. Elle rejette le pourvoi formé pour défaut de base légale en considérant que le fait de se voir refuser la vente de médicaments de cannabis sur le fondement que cela n’en est pas médicalement nécessaire ne constitue pas une violation de l’article 8 de la convention européenne des droits de l’homme. A fortiori, en matière de substances psychoactives, la législation de l’État prime sur les conventions européennes.</w:t>
      </w:r>
    </w:p>
    <w:p w14:paraId="262F8472" w14:textId="77777777" w:rsidR="0019273D" w:rsidRPr="000E2575" w:rsidRDefault="009A0044">
      <w:pPr>
        <w:spacing w:after="0" w:line="259" w:lineRule="auto"/>
        <w:ind w:left="0" w:firstLine="0"/>
        <w:jc w:val="left"/>
        <w:rPr>
          <w:lang w:val="fr-FR"/>
        </w:rPr>
      </w:pPr>
      <w:r w:rsidRPr="000E2575">
        <w:rPr>
          <w:lang w:val="fr-FR"/>
        </w:rPr>
        <w:t xml:space="preserve"> </w:t>
      </w:r>
    </w:p>
    <w:p w14:paraId="672F8FD8" w14:textId="12606275" w:rsidR="000E2575" w:rsidRDefault="000E2575">
      <w:pPr>
        <w:numPr>
          <w:ilvl w:val="0"/>
          <w:numId w:val="2"/>
        </w:numPr>
        <w:ind w:right="204"/>
        <w:rPr>
          <w:lang w:val="fr-FR"/>
        </w:rPr>
      </w:pPr>
      <w:r>
        <w:rPr>
          <w:lang w:val="fr-FR"/>
        </w:rPr>
        <w:t>Le Conseil d’État constate des dispositions en matière de stupéfiants dans la convention unique sur les stupéfiants de 1961, amendé par le protocole de 1972, aux articles 20 et suivants de la convention.</w:t>
      </w:r>
    </w:p>
    <w:p w14:paraId="57F130CB" w14:textId="77777777" w:rsidR="0056478F" w:rsidRDefault="0056478F" w:rsidP="0056478F">
      <w:pPr>
        <w:pStyle w:val="Paragraphedeliste"/>
        <w:rPr>
          <w:lang w:val="fr-FR"/>
        </w:rPr>
      </w:pPr>
    </w:p>
    <w:p w14:paraId="0E39BC15" w14:textId="1ADB0F73" w:rsidR="0056478F" w:rsidRDefault="0056478F">
      <w:pPr>
        <w:numPr>
          <w:ilvl w:val="0"/>
          <w:numId w:val="2"/>
        </w:numPr>
        <w:ind w:right="204"/>
        <w:rPr>
          <w:lang w:val="fr-FR"/>
        </w:rPr>
      </w:pPr>
      <w:r>
        <w:rPr>
          <w:lang w:val="fr-FR"/>
        </w:rPr>
        <w:t xml:space="preserve">En matière de trafic de substances psychoactives, le Conseil d’État considère que le projet de loi proposé par le gouvernement n’est pas en mesure de porter atteinte, sous n’importe quelle forme que ce soit, à la lutte contre le trafic illégal de stupéfiants en France. Le projet de </w:t>
      </w:r>
      <w:r>
        <w:rPr>
          <w:lang w:val="fr-FR"/>
        </w:rPr>
        <w:lastRenderedPageBreak/>
        <w:t>loi n’est pas non plus de forme à entraver la mission des institutions spécialisé</w:t>
      </w:r>
      <w:r w:rsidR="00EA5123">
        <w:rPr>
          <w:lang w:val="fr-FR"/>
        </w:rPr>
        <w:t>e</w:t>
      </w:r>
      <w:r>
        <w:rPr>
          <w:lang w:val="fr-FR"/>
        </w:rPr>
        <w:t>s dans</w:t>
      </w:r>
      <w:r w:rsidR="00EA5123">
        <w:rPr>
          <w:lang w:val="fr-FR"/>
        </w:rPr>
        <w:t xml:space="preserve"> la lutte contre le trafic illicite de stupéfiants, tout autant que dans la surveillance et dans l’inspection desdites productions mentionnés dans le projet de loi communiqué (P.L N°1992) au sens des articles 34 et 35 de la convention unique sur les stupéfiants de 1961.</w:t>
      </w:r>
    </w:p>
    <w:p w14:paraId="26AE4D41" w14:textId="77777777" w:rsidR="000E2575" w:rsidRDefault="000E2575" w:rsidP="000E2575">
      <w:pPr>
        <w:pStyle w:val="Paragraphedeliste"/>
        <w:rPr>
          <w:lang w:val="fr-FR"/>
        </w:rPr>
      </w:pPr>
    </w:p>
    <w:p w14:paraId="73F9E55C" w14:textId="5131978B" w:rsidR="00EA5123" w:rsidRPr="00EA5123" w:rsidRDefault="00EA5123" w:rsidP="00EA5123">
      <w:pPr>
        <w:numPr>
          <w:ilvl w:val="0"/>
          <w:numId w:val="2"/>
        </w:numPr>
        <w:ind w:right="204"/>
        <w:rPr>
          <w:lang w:val="fr-FR"/>
        </w:rPr>
      </w:pPr>
      <w:r>
        <w:rPr>
          <w:lang w:val="fr-FR"/>
        </w:rPr>
        <w:t xml:space="preserve">En matière de production, de commerce et de distribution de substances psychoactives, le Conseil d’État considère que le projet de loi proposé par le gouvernement respecte la convention unique de 1961. Néanmoins, le conseil d’État retient que les termes de « Licence » et de « Permis » ne sont pas définis dans le projet de loi communiqué (P.L N°1992) et doivent préciser ces termes en accord avec les articles 29 et 30 de la convention unique sur les stupéfiants de 1961. Le Statut de l’organisme d’État se doit de mentionner l’exclusivité de sa mission en matière d’import-export de cannabis, ainsi que son contrôle et ses moyens sur la production de </w:t>
      </w:r>
      <w:r w:rsidR="009E5651">
        <w:rPr>
          <w:lang w:val="fr-FR"/>
        </w:rPr>
        <w:t>c</w:t>
      </w:r>
      <w:r>
        <w:rPr>
          <w:lang w:val="fr-FR"/>
        </w:rPr>
        <w:t xml:space="preserve">hanvre, de cannabis et de toute substance à taux de THC autorisé (excepté pour le </w:t>
      </w:r>
      <w:proofErr w:type="spellStart"/>
      <w:r w:rsidR="009E5651">
        <w:rPr>
          <w:lang w:val="fr-FR"/>
        </w:rPr>
        <w:t>c</w:t>
      </w:r>
      <w:r>
        <w:rPr>
          <w:lang w:val="fr-FR"/>
        </w:rPr>
        <w:t>annabidiol</w:t>
      </w:r>
      <w:proofErr w:type="spellEnd"/>
      <w:r>
        <w:rPr>
          <w:lang w:val="fr-FR"/>
        </w:rPr>
        <w:t>).</w:t>
      </w:r>
    </w:p>
    <w:p w14:paraId="54E0FCB9" w14:textId="77777777" w:rsidR="00EA5123" w:rsidRDefault="00EA5123" w:rsidP="00EA5123">
      <w:pPr>
        <w:pStyle w:val="Paragraphedeliste"/>
        <w:rPr>
          <w:lang w:val="fr-FR"/>
        </w:rPr>
      </w:pPr>
    </w:p>
    <w:p w14:paraId="07F8C7AF" w14:textId="15C1F581" w:rsidR="0019273D" w:rsidRPr="000E2575" w:rsidRDefault="009A0044">
      <w:pPr>
        <w:numPr>
          <w:ilvl w:val="0"/>
          <w:numId w:val="2"/>
        </w:numPr>
        <w:ind w:right="204"/>
        <w:rPr>
          <w:lang w:val="fr-FR"/>
        </w:rPr>
      </w:pPr>
      <w:r w:rsidRPr="000E2575">
        <w:rPr>
          <w:lang w:val="fr-FR"/>
        </w:rPr>
        <w:t>En droit interne, le Conseil constitutionnel a jugé l</w:t>
      </w:r>
      <w:r w:rsidR="00EA5123">
        <w:rPr>
          <w:lang w:val="fr-FR"/>
        </w:rPr>
        <w:t>’article 222-41</w:t>
      </w:r>
      <w:r w:rsidR="009E5651">
        <w:rPr>
          <w:lang w:val="fr-FR"/>
        </w:rPr>
        <w:t xml:space="preserve"> du Code Pénal</w:t>
      </w:r>
      <w:r w:rsidR="00EA5123">
        <w:rPr>
          <w:lang w:val="fr-FR"/>
        </w:rPr>
        <w:t>,</w:t>
      </w:r>
      <w:r w:rsidRPr="000E2575">
        <w:rPr>
          <w:lang w:val="fr-FR"/>
        </w:rPr>
        <w:t xml:space="preserve"> et les dispositions successives qui lui ont été soumises conformes, </w:t>
      </w:r>
      <w:r w:rsidR="00EA5123">
        <w:rPr>
          <w:lang w:val="fr-FR"/>
        </w:rPr>
        <w:t xml:space="preserve">au regard </w:t>
      </w:r>
      <w:r w:rsidRPr="000E2575">
        <w:rPr>
          <w:lang w:val="fr-FR"/>
        </w:rPr>
        <w:t>d</w:t>
      </w:r>
      <w:r w:rsidR="00EA5123">
        <w:rPr>
          <w:lang w:val="fr-FR"/>
        </w:rPr>
        <w:t>e la</w:t>
      </w:r>
      <w:r w:rsidRPr="000E2575">
        <w:rPr>
          <w:lang w:val="fr-FR"/>
        </w:rPr>
        <w:t xml:space="preserve"> </w:t>
      </w:r>
      <w:r w:rsidR="00EA5123">
        <w:rPr>
          <w:lang w:val="fr-FR"/>
        </w:rPr>
        <w:t>définition du terme « stupéfiant » figurant à l’article 5132-7</w:t>
      </w:r>
      <w:r w:rsidR="009E5651">
        <w:rPr>
          <w:lang w:val="fr-FR"/>
        </w:rPr>
        <w:t xml:space="preserve"> du Code de la Santé Publique</w:t>
      </w:r>
      <w:r w:rsidRPr="000E2575">
        <w:rPr>
          <w:lang w:val="fr-FR"/>
        </w:rPr>
        <w:t>, à la Constitution</w:t>
      </w:r>
      <w:r w:rsidR="00EA5123">
        <w:rPr>
          <w:lang w:val="fr-FR"/>
        </w:rPr>
        <w:t xml:space="preserve"> du 4 octobre 1958</w:t>
      </w:r>
      <w:r w:rsidRPr="000E2575">
        <w:rPr>
          <w:lang w:val="fr-FR"/>
        </w:rPr>
        <w:t xml:space="preserve">. </w:t>
      </w:r>
      <w:r w:rsidR="00EA5123">
        <w:rPr>
          <w:lang w:val="fr-FR"/>
        </w:rPr>
        <w:t xml:space="preserve">Cette décision rappelle l’appartenance des substances issues du </w:t>
      </w:r>
      <w:r w:rsidR="009E5651">
        <w:rPr>
          <w:lang w:val="fr-FR"/>
        </w:rPr>
        <w:t>c</w:t>
      </w:r>
      <w:r w:rsidR="00EA5123">
        <w:rPr>
          <w:lang w:val="fr-FR"/>
        </w:rPr>
        <w:t xml:space="preserve">hanvre à la définition des stupéfiants figurant dans la loi du 29 décembre 2011. Cette </w:t>
      </w:r>
      <w:r w:rsidR="009B25D0">
        <w:rPr>
          <w:lang w:val="fr-FR"/>
        </w:rPr>
        <w:t>question prioritaire de constitutionnalité</w:t>
      </w:r>
      <w:r w:rsidR="00EA5123">
        <w:rPr>
          <w:lang w:val="fr-FR"/>
        </w:rPr>
        <w:t xml:space="preserve"> inclut dans son jugement le cannabis, également issu du </w:t>
      </w:r>
      <w:r w:rsidR="009E5651">
        <w:rPr>
          <w:lang w:val="fr-FR"/>
        </w:rPr>
        <w:t>c</w:t>
      </w:r>
      <w:r w:rsidR="00EA5123">
        <w:rPr>
          <w:lang w:val="fr-FR"/>
        </w:rPr>
        <w:t xml:space="preserve">hanvre, au même titre que le </w:t>
      </w:r>
      <w:proofErr w:type="spellStart"/>
      <w:r w:rsidR="009E5651">
        <w:rPr>
          <w:lang w:val="fr-FR"/>
        </w:rPr>
        <w:t>c</w:t>
      </w:r>
      <w:r w:rsidR="00EA5123">
        <w:rPr>
          <w:lang w:val="fr-FR"/>
        </w:rPr>
        <w:t>annabidiol</w:t>
      </w:r>
      <w:proofErr w:type="spellEnd"/>
      <w:r w:rsidR="00EA5123">
        <w:rPr>
          <w:lang w:val="fr-FR"/>
        </w:rPr>
        <w:t xml:space="preserve"> (Décision n°2021-967/973 </w:t>
      </w:r>
      <w:r w:rsidR="009E5651">
        <w:rPr>
          <w:lang w:val="fr-FR"/>
        </w:rPr>
        <w:t>par question prioritaire de constitutionnalité</w:t>
      </w:r>
      <w:r w:rsidR="00EA5123">
        <w:rPr>
          <w:lang w:val="fr-FR"/>
        </w:rPr>
        <w:t xml:space="preserve"> du 11 février 2022).</w:t>
      </w:r>
      <w:r w:rsidR="00C44F9C">
        <w:rPr>
          <w:lang w:val="fr-FR"/>
        </w:rPr>
        <w:t xml:space="preserve"> Elle rappelle que le vote d’une telle loi ne modifiera pas le caractère de « stupéfiant » à ces substances et que, tel en est le cas, lesdites substances devront être contrôlées avec toute l’attention nécessaire face aux risques qu’elles représentent.</w:t>
      </w:r>
    </w:p>
    <w:p w14:paraId="173EB3B4" w14:textId="72E40A11" w:rsidR="0019273D" w:rsidRPr="000E2575" w:rsidRDefault="009A0044" w:rsidP="00EA5123">
      <w:pPr>
        <w:spacing w:after="2" w:line="259" w:lineRule="auto"/>
        <w:ind w:left="0" w:firstLine="0"/>
        <w:jc w:val="left"/>
        <w:rPr>
          <w:lang w:val="fr-FR"/>
        </w:rPr>
      </w:pPr>
      <w:r w:rsidRPr="000E2575">
        <w:rPr>
          <w:lang w:val="fr-FR"/>
        </w:rPr>
        <w:t xml:space="preserve"> </w:t>
      </w:r>
    </w:p>
    <w:p w14:paraId="5B80B5E3" w14:textId="2EB40258" w:rsidR="0019273D" w:rsidRDefault="009A0044">
      <w:pPr>
        <w:numPr>
          <w:ilvl w:val="0"/>
          <w:numId w:val="2"/>
        </w:numPr>
        <w:ind w:right="204"/>
        <w:rPr>
          <w:lang w:val="fr-FR"/>
        </w:rPr>
      </w:pPr>
      <w:r w:rsidRPr="000E2575">
        <w:rPr>
          <w:lang w:val="fr-FR"/>
        </w:rPr>
        <w:t>Le Conseil d’</w:t>
      </w:r>
      <w:r w:rsidR="002B5BBA" w:rsidRPr="000E2575">
        <w:rPr>
          <w:lang w:val="fr-FR"/>
        </w:rPr>
        <w:t>État</w:t>
      </w:r>
      <w:r w:rsidRPr="000E2575">
        <w:rPr>
          <w:lang w:val="fr-FR"/>
        </w:rPr>
        <w:t xml:space="preserve"> considère que la rédaction proposée par le Gouvernement a pour effet de </w:t>
      </w:r>
      <w:r w:rsidR="00EA5123">
        <w:rPr>
          <w:lang w:val="fr-FR"/>
        </w:rPr>
        <w:t xml:space="preserve">faire contrôler strictement la production du </w:t>
      </w:r>
      <w:r w:rsidR="009E5651">
        <w:rPr>
          <w:lang w:val="fr-FR"/>
        </w:rPr>
        <w:t>c</w:t>
      </w:r>
      <w:r w:rsidR="00EA5123">
        <w:rPr>
          <w:lang w:val="fr-FR"/>
        </w:rPr>
        <w:t>hanvre et des cultures de cannabis</w:t>
      </w:r>
      <w:r w:rsidRPr="000E2575">
        <w:rPr>
          <w:lang w:val="fr-FR"/>
        </w:rPr>
        <w:t>.</w:t>
      </w:r>
      <w:r w:rsidR="00EA5123">
        <w:rPr>
          <w:lang w:val="fr-FR"/>
        </w:rPr>
        <w:t xml:space="preserve"> Cette mesure pourrait engendrer des difficultés de production sur les autres produits du </w:t>
      </w:r>
      <w:r w:rsidR="009E5651">
        <w:rPr>
          <w:lang w:val="fr-FR"/>
        </w:rPr>
        <w:t>c</w:t>
      </w:r>
      <w:r w:rsidR="00EA5123">
        <w:rPr>
          <w:lang w:val="fr-FR"/>
        </w:rPr>
        <w:t>hanvre</w:t>
      </w:r>
      <w:r w:rsidRPr="000E2575">
        <w:rPr>
          <w:lang w:val="fr-FR"/>
        </w:rPr>
        <w:t xml:space="preserve"> </w:t>
      </w:r>
      <w:r w:rsidR="00EA5123">
        <w:rPr>
          <w:lang w:val="fr-FR"/>
        </w:rPr>
        <w:t xml:space="preserve">tels que le </w:t>
      </w:r>
      <w:proofErr w:type="spellStart"/>
      <w:r w:rsidR="009E5651">
        <w:rPr>
          <w:lang w:val="fr-FR"/>
        </w:rPr>
        <w:t>c</w:t>
      </w:r>
      <w:r w:rsidR="00EA5123">
        <w:rPr>
          <w:lang w:val="fr-FR"/>
        </w:rPr>
        <w:t>annabidiol</w:t>
      </w:r>
      <w:proofErr w:type="spellEnd"/>
      <w:r w:rsidR="00EA5123">
        <w:rPr>
          <w:lang w:val="fr-FR"/>
        </w:rPr>
        <w:t xml:space="preserve"> et affirme le risque qu’une telle loi puisse impacter la liberté des professionnels du CBD en leur imposant des « Licences ». </w:t>
      </w:r>
      <w:r w:rsidRPr="000E2575">
        <w:rPr>
          <w:lang w:val="fr-FR"/>
        </w:rPr>
        <w:t>Cette rédaction tradui</w:t>
      </w:r>
      <w:r w:rsidR="00EA5123">
        <w:rPr>
          <w:lang w:val="fr-FR"/>
        </w:rPr>
        <w:t xml:space="preserve">rait une restriction injustifiée des libertés liés à la production et perturberait le marché du </w:t>
      </w:r>
      <w:r w:rsidR="009E5651">
        <w:rPr>
          <w:lang w:val="fr-FR"/>
        </w:rPr>
        <w:t>c</w:t>
      </w:r>
      <w:r w:rsidR="00EA5123">
        <w:rPr>
          <w:lang w:val="fr-FR"/>
        </w:rPr>
        <w:t>hanvre dans sa globalité</w:t>
      </w:r>
      <w:r w:rsidRPr="000E2575">
        <w:rPr>
          <w:lang w:val="fr-FR"/>
        </w:rPr>
        <w:t xml:space="preserve">. Il résulte de l’objet même de cette liberté et conformément à l’intention du Gouvernement qu’elle doit être </w:t>
      </w:r>
      <w:r w:rsidR="00EA5123">
        <w:rPr>
          <w:lang w:val="fr-FR"/>
        </w:rPr>
        <w:t>prise en considération par les membres du gouvernement,</w:t>
      </w:r>
      <w:r w:rsidRPr="000E2575">
        <w:rPr>
          <w:lang w:val="fr-FR"/>
        </w:rPr>
        <w:t xml:space="preserve"> au regard d</w:t>
      </w:r>
      <w:r w:rsidR="00EA5123">
        <w:rPr>
          <w:lang w:val="fr-FR"/>
        </w:rPr>
        <w:t xml:space="preserve">es professionnels du CBD </w:t>
      </w:r>
      <w:r w:rsidRPr="000E2575">
        <w:rPr>
          <w:lang w:val="fr-FR"/>
        </w:rPr>
        <w:t xml:space="preserve">en France.  </w:t>
      </w:r>
    </w:p>
    <w:p w14:paraId="401072C7" w14:textId="77777777" w:rsidR="006C7D45" w:rsidRDefault="006C7D45" w:rsidP="006C7D45">
      <w:pPr>
        <w:pStyle w:val="Paragraphedeliste"/>
        <w:rPr>
          <w:lang w:val="fr-FR"/>
        </w:rPr>
      </w:pPr>
    </w:p>
    <w:p w14:paraId="73CEB9D3" w14:textId="532D177F" w:rsidR="00C44F9C" w:rsidRPr="000E2575" w:rsidRDefault="006C7D45" w:rsidP="006C7D45">
      <w:pPr>
        <w:numPr>
          <w:ilvl w:val="0"/>
          <w:numId w:val="2"/>
        </w:numPr>
        <w:ind w:right="204"/>
        <w:rPr>
          <w:lang w:val="fr-FR"/>
        </w:rPr>
      </w:pPr>
      <w:r>
        <w:rPr>
          <w:lang w:val="fr-FR"/>
        </w:rPr>
        <w:t>Le conseil d’État confirme que le projet de loi ainsi proposé par le gouvernement respecte les conventions européennes et internationales en vigueur au vu des pièces communiquées. Le conseil d’État avertit néanmoins le gouvernement sur l’établissement du statut de l’organisme d’État et sa nécessité de respecter les mêmes conventions.</w:t>
      </w:r>
    </w:p>
    <w:p w14:paraId="59469000" w14:textId="069DAC44" w:rsidR="0019273D" w:rsidRPr="000E2575" w:rsidRDefault="0019273D">
      <w:pPr>
        <w:spacing w:after="96" w:line="259" w:lineRule="auto"/>
        <w:ind w:left="0" w:firstLine="0"/>
        <w:jc w:val="left"/>
        <w:rPr>
          <w:lang w:val="fr-FR"/>
        </w:rPr>
      </w:pPr>
    </w:p>
    <w:p w14:paraId="030F3D1A" w14:textId="4D588F43" w:rsidR="0019273D" w:rsidRPr="000E2575" w:rsidRDefault="009A0044">
      <w:pPr>
        <w:spacing w:after="0" w:line="238" w:lineRule="auto"/>
        <w:ind w:left="-5" w:right="201"/>
        <w:rPr>
          <w:lang w:val="fr-FR"/>
        </w:rPr>
      </w:pPr>
      <w:r w:rsidRPr="000E2575">
        <w:rPr>
          <w:i/>
          <w:lang w:val="fr-FR"/>
        </w:rPr>
        <w:t>Cet avis a été délibéré et adopté par l’assemblée générale du Conseil d’</w:t>
      </w:r>
      <w:r w:rsidR="009B25D0" w:rsidRPr="000E2575">
        <w:rPr>
          <w:i/>
          <w:lang w:val="fr-FR"/>
        </w:rPr>
        <w:t>État</w:t>
      </w:r>
      <w:r w:rsidRPr="000E2575">
        <w:rPr>
          <w:i/>
          <w:lang w:val="fr-FR"/>
        </w:rPr>
        <w:t xml:space="preserve"> dans sa séance du jeudi 7 </w:t>
      </w:r>
      <w:r w:rsidR="00C44F9C">
        <w:rPr>
          <w:i/>
          <w:lang w:val="fr-FR"/>
        </w:rPr>
        <w:t>mai</w:t>
      </w:r>
      <w:r w:rsidRPr="000E2575">
        <w:rPr>
          <w:i/>
          <w:lang w:val="fr-FR"/>
        </w:rPr>
        <w:t xml:space="preserve"> 202</w:t>
      </w:r>
      <w:r w:rsidR="00C44F9C">
        <w:rPr>
          <w:i/>
          <w:lang w:val="fr-FR"/>
        </w:rPr>
        <w:t>5</w:t>
      </w:r>
      <w:r w:rsidRPr="000E2575">
        <w:rPr>
          <w:i/>
          <w:lang w:val="fr-FR"/>
        </w:rPr>
        <w:t xml:space="preserve">. </w:t>
      </w:r>
    </w:p>
    <w:p w14:paraId="7AA7AD8A" w14:textId="77777777" w:rsidR="0019273D" w:rsidRPr="000E2575" w:rsidRDefault="009A0044">
      <w:pPr>
        <w:spacing w:after="0" w:line="259" w:lineRule="auto"/>
        <w:ind w:left="0" w:firstLine="0"/>
        <w:jc w:val="left"/>
        <w:rPr>
          <w:lang w:val="fr-FR"/>
        </w:rPr>
      </w:pPr>
      <w:r w:rsidRPr="000E2575">
        <w:rPr>
          <w:lang w:val="fr-FR"/>
        </w:rPr>
        <w:t xml:space="preserve"> </w:t>
      </w:r>
    </w:p>
    <w:p w14:paraId="0DB96F97" w14:textId="77777777" w:rsidR="0019273D" w:rsidRPr="000E2575" w:rsidRDefault="009A0044">
      <w:pPr>
        <w:spacing w:after="0" w:line="259" w:lineRule="auto"/>
        <w:ind w:left="0" w:firstLine="0"/>
        <w:jc w:val="left"/>
        <w:rPr>
          <w:lang w:val="fr-FR"/>
        </w:rPr>
      </w:pPr>
      <w:r w:rsidRPr="000E2575">
        <w:rPr>
          <w:lang w:val="fr-FR"/>
        </w:rPr>
        <w:t xml:space="preserve"> </w:t>
      </w:r>
    </w:p>
    <w:p w14:paraId="1DFA9FD7" w14:textId="77777777" w:rsidR="0019273D" w:rsidRPr="000E2575" w:rsidRDefault="009A0044">
      <w:pPr>
        <w:spacing w:after="0" w:line="259" w:lineRule="auto"/>
        <w:ind w:left="0" w:firstLine="0"/>
        <w:jc w:val="left"/>
        <w:rPr>
          <w:lang w:val="fr-FR"/>
        </w:rPr>
      </w:pPr>
      <w:r w:rsidRPr="000E2575">
        <w:rPr>
          <w:lang w:val="fr-FR"/>
        </w:rPr>
        <w:t xml:space="preserve"> </w:t>
      </w:r>
    </w:p>
    <w:p w14:paraId="32D2C67C" w14:textId="77777777" w:rsidR="0019273D" w:rsidRPr="000E2575" w:rsidRDefault="009A0044">
      <w:pPr>
        <w:spacing w:after="0" w:line="259" w:lineRule="auto"/>
        <w:ind w:left="0" w:firstLine="0"/>
        <w:jc w:val="left"/>
        <w:rPr>
          <w:lang w:val="fr-FR"/>
        </w:rPr>
      </w:pPr>
      <w:r w:rsidRPr="000E2575">
        <w:rPr>
          <w:lang w:val="fr-FR"/>
        </w:rPr>
        <w:t xml:space="preserve"> </w:t>
      </w:r>
    </w:p>
    <w:p w14:paraId="5B15528B" w14:textId="77777777" w:rsidR="0019273D" w:rsidRPr="000E2575" w:rsidRDefault="009A0044">
      <w:pPr>
        <w:spacing w:after="0" w:line="259" w:lineRule="auto"/>
        <w:ind w:left="0" w:firstLine="0"/>
        <w:jc w:val="left"/>
        <w:rPr>
          <w:lang w:val="fr-FR"/>
        </w:rPr>
      </w:pPr>
      <w:r w:rsidRPr="000E2575">
        <w:rPr>
          <w:lang w:val="fr-FR"/>
        </w:rPr>
        <w:t xml:space="preserve"> </w:t>
      </w:r>
    </w:p>
    <w:sectPr w:rsidR="0019273D" w:rsidRPr="000E2575">
      <w:headerReference w:type="even" r:id="rId7"/>
      <w:headerReference w:type="default" r:id="rId8"/>
      <w:headerReference w:type="first" r:id="rId9"/>
      <w:pgSz w:w="11906" w:h="16838"/>
      <w:pgMar w:top="1421" w:right="1200" w:bottom="1453" w:left="1416" w:header="71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01ADA" w14:textId="77777777" w:rsidR="00316E66" w:rsidRDefault="00316E66">
      <w:pPr>
        <w:spacing w:after="0" w:line="240" w:lineRule="auto"/>
      </w:pPr>
      <w:r>
        <w:separator/>
      </w:r>
    </w:p>
  </w:endnote>
  <w:endnote w:type="continuationSeparator" w:id="0">
    <w:p w14:paraId="62D00B2F" w14:textId="77777777" w:rsidR="00316E66" w:rsidRDefault="0031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B3FA2" w14:textId="77777777" w:rsidR="00316E66" w:rsidRDefault="00316E66">
      <w:pPr>
        <w:spacing w:after="0" w:line="240" w:lineRule="auto"/>
      </w:pPr>
      <w:r>
        <w:separator/>
      </w:r>
    </w:p>
  </w:footnote>
  <w:footnote w:type="continuationSeparator" w:id="0">
    <w:p w14:paraId="609414BC" w14:textId="77777777" w:rsidR="00316E66" w:rsidRDefault="00316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BE218" w14:textId="77777777" w:rsidR="0019273D" w:rsidRDefault="009A0044">
    <w:pPr>
      <w:tabs>
        <w:tab w:val="center" w:pos="9014"/>
      </w:tabs>
      <w:spacing w:after="0" w:line="259" w:lineRule="auto"/>
      <w:ind w:left="0" w:firstLine="0"/>
      <w:jc w:val="left"/>
    </w:pPr>
    <w:proofErr w:type="gramStart"/>
    <w:r>
      <w:t>NOR :</w:t>
    </w:r>
    <w:proofErr w:type="gramEnd"/>
    <w:r>
      <w:t xml:space="preserve"> JUSC2328456L </w:t>
    </w:r>
    <w:r>
      <w:tab/>
    </w:r>
    <w:r>
      <w:fldChar w:fldCharType="begin"/>
    </w:r>
    <w:r>
      <w:instrText xml:space="preserve"> PAGE   \* MERGEFORMAT </w:instrText>
    </w:r>
    <w:r>
      <w:fldChar w:fldCharType="separate"/>
    </w:r>
    <w:r>
      <w:t>1</w:t>
    </w:r>
    <w:r>
      <w:fldChar w:fldCharType="end"/>
    </w:r>
    <w:r>
      <w:t xml:space="preserve"> </w:t>
    </w:r>
  </w:p>
  <w:p w14:paraId="620D9360" w14:textId="77777777" w:rsidR="0019273D" w:rsidRDefault="009A0044">
    <w:pPr>
      <w:spacing w:after="0" w:line="259" w:lineRule="auto"/>
      <w:ind w:left="0" w:firstLine="0"/>
      <w:jc w:val="left"/>
    </w:pPr>
    <w:r>
      <w:rPr>
        <w:sz w:val="28"/>
      </w:rPr>
      <w:t xml:space="preserve"> </w:t>
    </w:r>
    <w:r>
      <w:rPr>
        <w:sz w:val="28"/>
      </w:rP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62034" w14:textId="2D3A8AEA" w:rsidR="0019273D" w:rsidRDefault="009A0044">
    <w:pPr>
      <w:tabs>
        <w:tab w:val="center" w:pos="9014"/>
      </w:tabs>
      <w:spacing w:after="0" w:line="259" w:lineRule="auto"/>
      <w:ind w:left="0" w:firstLine="0"/>
      <w:jc w:val="left"/>
    </w:pPr>
    <w:proofErr w:type="gramStart"/>
    <w:r>
      <w:t>NOR :</w:t>
    </w:r>
    <w:proofErr w:type="gramEnd"/>
    <w:r>
      <w:t xml:space="preserve"> </w:t>
    </w:r>
    <w:r w:rsidR="00DC564F" w:rsidRPr="00EA5123">
      <w:rPr>
        <w:lang w:val="fr-FR"/>
      </w:rPr>
      <w:t>JUSC9857367L</w:t>
    </w:r>
    <w:r>
      <w:t xml:space="preserve"> </w:t>
    </w:r>
    <w:r>
      <w:tab/>
    </w:r>
    <w:r>
      <w:fldChar w:fldCharType="begin"/>
    </w:r>
    <w:r>
      <w:instrText xml:space="preserve"> PAGE   \* MERGEFORMAT </w:instrText>
    </w:r>
    <w:r>
      <w:fldChar w:fldCharType="separate"/>
    </w:r>
    <w:r>
      <w:rPr>
        <w:noProof/>
      </w:rPr>
      <w:t>1</w:t>
    </w:r>
    <w:r>
      <w:fldChar w:fldCharType="end"/>
    </w:r>
    <w:r>
      <w:t xml:space="preserve"> </w:t>
    </w:r>
  </w:p>
  <w:p w14:paraId="103E34D9" w14:textId="77777777" w:rsidR="0019273D" w:rsidRDefault="009A0044">
    <w:pPr>
      <w:spacing w:after="0" w:line="259" w:lineRule="auto"/>
      <w:ind w:left="0" w:firstLine="0"/>
      <w:jc w:val="left"/>
    </w:pPr>
    <w:r>
      <w:rPr>
        <w:sz w:val="28"/>
      </w:rPr>
      <w:t xml:space="preserve"> </w:t>
    </w:r>
    <w:r>
      <w:rPr>
        <w:sz w:val="28"/>
      </w:rPr>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BE1E1" w14:textId="77777777" w:rsidR="0019273D" w:rsidRDefault="009A0044">
    <w:pPr>
      <w:tabs>
        <w:tab w:val="center" w:pos="9014"/>
      </w:tabs>
      <w:spacing w:after="0" w:line="259" w:lineRule="auto"/>
      <w:ind w:left="0" w:firstLine="0"/>
      <w:jc w:val="left"/>
    </w:pPr>
    <w:proofErr w:type="gramStart"/>
    <w:r>
      <w:t>NOR :</w:t>
    </w:r>
    <w:proofErr w:type="gramEnd"/>
    <w:r>
      <w:t xml:space="preserve"> JUSC2328456L </w:t>
    </w:r>
    <w:r>
      <w:tab/>
    </w:r>
    <w:r>
      <w:fldChar w:fldCharType="begin"/>
    </w:r>
    <w:r>
      <w:instrText xml:space="preserve"> PAGE   \* MERGEFORMAT </w:instrText>
    </w:r>
    <w:r>
      <w:fldChar w:fldCharType="separate"/>
    </w:r>
    <w:r>
      <w:t>1</w:t>
    </w:r>
    <w:r>
      <w:fldChar w:fldCharType="end"/>
    </w:r>
    <w:r>
      <w:t xml:space="preserve"> </w:t>
    </w:r>
  </w:p>
  <w:p w14:paraId="7C054043" w14:textId="77777777" w:rsidR="0019273D" w:rsidRDefault="009A0044">
    <w:pPr>
      <w:spacing w:after="0" w:line="259" w:lineRule="auto"/>
      <w:ind w:left="0" w:firstLine="0"/>
      <w:jc w:val="left"/>
    </w:pPr>
    <w:r>
      <w:rPr>
        <w:sz w:val="28"/>
      </w:rPr>
      <w:t xml:space="preserve"> </w:t>
    </w:r>
    <w:r>
      <w:rPr>
        <w:sz w:val="28"/>
      </w:rP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31DF7"/>
    <w:multiLevelType w:val="hybridMultilevel"/>
    <w:tmpl w:val="9D9E247E"/>
    <w:lvl w:ilvl="0" w:tplc="69F09FA2">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5464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7C39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0A711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F495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C6536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8E11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7E554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26768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AA6549"/>
    <w:multiLevelType w:val="hybridMultilevel"/>
    <w:tmpl w:val="C3C86AAC"/>
    <w:lvl w:ilvl="0" w:tplc="BC9AF8B6">
      <w:start w:val="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A676A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1E4A1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AC10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E6241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609A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86AB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D6EB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8621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258251856">
    <w:abstractNumId w:val="1"/>
  </w:num>
  <w:num w:numId="2" w16cid:durableId="1405450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3D"/>
    <w:rsid w:val="000C108F"/>
    <w:rsid w:val="000E2575"/>
    <w:rsid w:val="0019273D"/>
    <w:rsid w:val="001B39D8"/>
    <w:rsid w:val="002B2EDF"/>
    <w:rsid w:val="002B5BBA"/>
    <w:rsid w:val="00316E66"/>
    <w:rsid w:val="0035325B"/>
    <w:rsid w:val="0056478F"/>
    <w:rsid w:val="00676C35"/>
    <w:rsid w:val="006C7D45"/>
    <w:rsid w:val="009A0044"/>
    <w:rsid w:val="009B25D0"/>
    <w:rsid w:val="009E5651"/>
    <w:rsid w:val="00C44F9C"/>
    <w:rsid w:val="00DC564F"/>
    <w:rsid w:val="00E86E0C"/>
    <w:rsid w:val="00EA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0F9BCE"/>
  <w15:docId w15:val="{8AC6160D-07A6-49AB-B35B-4F1D1DF7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272"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0"/>
      <w:ind w:left="1262"/>
      <w:jc w:val="center"/>
      <w:outlineLvl w:val="0"/>
    </w:pPr>
    <w:rPr>
      <w:rFonts w:ascii="Times New Roman" w:eastAsia="Times New Roman" w:hAnsi="Times New Roman" w:cs="Times New Roman"/>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24"/>
    </w:rPr>
  </w:style>
  <w:style w:type="paragraph" w:styleId="Paragraphedeliste">
    <w:name w:val="List Paragraph"/>
    <w:basedOn w:val="Normal"/>
    <w:uiPriority w:val="34"/>
    <w:qFormat/>
    <w:rsid w:val="000E2575"/>
    <w:pPr>
      <w:ind w:left="720"/>
      <w:contextualSpacing/>
    </w:pPr>
  </w:style>
  <w:style w:type="paragraph" w:styleId="Pieddepage">
    <w:name w:val="footer"/>
    <w:basedOn w:val="Normal"/>
    <w:link w:val="PieddepageCar"/>
    <w:uiPriority w:val="99"/>
    <w:unhideWhenUsed/>
    <w:rsid w:val="00DC56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64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1384</Words>
  <Characters>7143</Characters>
  <Application>Microsoft Office Word</Application>
  <DocSecurity>0</DocSecurity>
  <Lines>223</Lines>
  <Paragraphs>125</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D’ETAT</dc:title>
  <dc:subject/>
  <dc:creator>flamy</dc:creator>
  <cp:keywords/>
  <cp:lastModifiedBy>Achille Bravard</cp:lastModifiedBy>
  <cp:revision>20</cp:revision>
  <cp:lastPrinted>2025-05-17T16:09:00Z</cp:lastPrinted>
  <dcterms:created xsi:type="dcterms:W3CDTF">2025-05-12T22:10:00Z</dcterms:created>
  <dcterms:modified xsi:type="dcterms:W3CDTF">2025-05-19T19:58:00Z</dcterms:modified>
</cp:coreProperties>
</file>